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20" w:rsidRPr="001D2E20" w:rsidRDefault="001D2E20" w:rsidP="001D2E20">
      <w:pPr>
        <w:jc w:val="both"/>
        <w:rPr>
          <w:b/>
          <w:sz w:val="22"/>
          <w:szCs w:val="22"/>
        </w:rPr>
      </w:pPr>
      <w:bookmarkStart w:id="0" w:name="_GoBack"/>
      <w:bookmarkEnd w:id="0"/>
      <w:r w:rsidRPr="001D2E20">
        <w:rPr>
          <w:b/>
          <w:sz w:val="22"/>
          <w:szCs w:val="22"/>
        </w:rPr>
        <w:t xml:space="preserve">              Эпидситуация по ВИЧ-инфекции в Оренбургской области 2019 года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          За 2019 год выявлено </w:t>
      </w:r>
      <w:r w:rsidRPr="001D2E20">
        <w:rPr>
          <w:b/>
          <w:sz w:val="22"/>
          <w:szCs w:val="22"/>
          <w:u w:val="single"/>
        </w:rPr>
        <w:t>2348</w:t>
      </w:r>
      <w:r w:rsidRPr="001D2E20">
        <w:rPr>
          <w:b/>
          <w:sz w:val="22"/>
          <w:szCs w:val="22"/>
        </w:rPr>
        <w:t>новых случаев ВИЧ-инфекции</w:t>
      </w:r>
      <w:r w:rsidRPr="001D2E20">
        <w:rPr>
          <w:sz w:val="22"/>
          <w:szCs w:val="22"/>
        </w:rPr>
        <w:t xml:space="preserve">, которые  </w:t>
      </w:r>
      <w:r w:rsidRPr="001D2E20">
        <w:rPr>
          <w:b/>
          <w:sz w:val="22"/>
          <w:szCs w:val="22"/>
        </w:rPr>
        <w:t>зарегистрированы во всех</w:t>
      </w:r>
      <w:r w:rsidRPr="001D2E20">
        <w:rPr>
          <w:sz w:val="22"/>
          <w:szCs w:val="22"/>
        </w:rPr>
        <w:t xml:space="preserve"> территориях области. 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 За все годы к 01.01 20г. в области зарегистрировано  </w:t>
      </w:r>
      <w:r w:rsidRPr="001D2E20">
        <w:rPr>
          <w:b/>
          <w:sz w:val="22"/>
          <w:szCs w:val="22"/>
        </w:rPr>
        <w:t>47 690</w:t>
      </w:r>
      <w:r w:rsidRPr="001D2E20">
        <w:rPr>
          <w:sz w:val="22"/>
          <w:szCs w:val="22"/>
        </w:rPr>
        <w:t xml:space="preserve">  положительных результатов(37 522по ПНП), что составило  </w:t>
      </w:r>
      <w:r w:rsidRPr="001D2E20">
        <w:rPr>
          <w:b/>
          <w:sz w:val="22"/>
          <w:szCs w:val="22"/>
        </w:rPr>
        <w:t>1258,4</w:t>
      </w:r>
      <w:r w:rsidRPr="001D2E20">
        <w:rPr>
          <w:sz w:val="22"/>
          <w:szCs w:val="22"/>
        </w:rPr>
        <w:t xml:space="preserve">  на 100 тыс. населения (по ПНП</w:t>
      </w:r>
      <w:proofErr w:type="gramStart"/>
      <w:r w:rsidRPr="001D2E20">
        <w:rPr>
          <w:sz w:val="22"/>
          <w:szCs w:val="22"/>
        </w:rPr>
        <w:t xml:space="preserve"> ?</w:t>
      </w:r>
      <w:proofErr w:type="gramEnd"/>
      <w:r w:rsidRPr="001D2E20">
        <w:rPr>
          <w:sz w:val="22"/>
          <w:szCs w:val="22"/>
        </w:rPr>
        <w:t xml:space="preserve"> ). Наиболее высокий уровень поражённых наблюдается в г. Орске (3008,6 на 100 тыс. нас.), г. Новотроицке (2599,1 на 100 тыс. нас.), Гайском районе (2564,8 на 100 тыс. нас.</w:t>
      </w:r>
      <w:proofErr w:type="gramStart"/>
      <w:r w:rsidRPr="001D2E20">
        <w:rPr>
          <w:sz w:val="22"/>
          <w:szCs w:val="22"/>
        </w:rPr>
        <w:t xml:space="preserve"> )</w:t>
      </w:r>
      <w:proofErr w:type="gramEnd"/>
      <w:r w:rsidRPr="001D2E20">
        <w:rPr>
          <w:sz w:val="22"/>
          <w:szCs w:val="22"/>
        </w:rPr>
        <w:t>, г. Медногорске (1511,9 на 100 тыс. нас. ), г. Оренбурге (1408,8 на 100 тыс. нас. ).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         В 2019году на долю мужчин приходилось 57,8% и женщин 42,2%, соотношение составило 1,4</w:t>
      </w:r>
      <w:proofErr w:type="gramStart"/>
      <w:r w:rsidRPr="001D2E20">
        <w:rPr>
          <w:sz w:val="22"/>
          <w:szCs w:val="22"/>
        </w:rPr>
        <w:t xml:space="preserve"> :</w:t>
      </w:r>
      <w:proofErr w:type="gramEnd"/>
      <w:r w:rsidRPr="001D2E20">
        <w:rPr>
          <w:sz w:val="22"/>
          <w:szCs w:val="22"/>
        </w:rPr>
        <w:t xml:space="preserve"> 1. 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b/>
          <w:sz w:val="22"/>
          <w:szCs w:val="22"/>
          <w:u w:val="single"/>
        </w:rPr>
        <w:t>Анализ путей передачи ВИЧ.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proofErr w:type="gramStart"/>
      <w:r w:rsidRPr="001D2E20">
        <w:rPr>
          <w:sz w:val="22"/>
          <w:szCs w:val="22"/>
        </w:rPr>
        <w:t xml:space="preserve">Сохраняется лидирующее положение доли инфицированных при </w:t>
      </w:r>
      <w:r w:rsidRPr="001D2E20">
        <w:rPr>
          <w:b/>
          <w:i/>
          <w:sz w:val="22"/>
          <w:szCs w:val="22"/>
        </w:rPr>
        <w:t>гетеросексуальных контактах –82,5 %</w:t>
      </w:r>
      <w:r w:rsidRPr="001D2E20">
        <w:rPr>
          <w:sz w:val="22"/>
          <w:szCs w:val="22"/>
        </w:rPr>
        <w:t>(в 2018 году -80,7%).</w:t>
      </w:r>
      <w:proofErr w:type="gramEnd"/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Рост</w:t>
      </w:r>
      <w:r w:rsidRPr="001D2E20">
        <w:rPr>
          <w:sz w:val="22"/>
          <w:szCs w:val="22"/>
        </w:rPr>
        <w:t xml:space="preserve"> удельного веса так же зарегистрирован: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 в категории </w:t>
      </w:r>
      <w:r w:rsidRPr="001D2E20">
        <w:rPr>
          <w:b/>
          <w:sz w:val="22"/>
          <w:szCs w:val="22"/>
        </w:rPr>
        <w:t>«прочие»</w:t>
      </w:r>
      <w:r w:rsidRPr="001D2E20">
        <w:rPr>
          <w:sz w:val="22"/>
          <w:szCs w:val="22"/>
        </w:rPr>
        <w:t xml:space="preserve"> пути передачи ВИЧ – </w:t>
      </w:r>
      <w:r w:rsidRPr="001D2E20">
        <w:rPr>
          <w:b/>
          <w:i/>
          <w:sz w:val="22"/>
          <w:szCs w:val="22"/>
        </w:rPr>
        <w:t>0,06%</w:t>
      </w:r>
      <w:r w:rsidRPr="001D2E20">
        <w:rPr>
          <w:sz w:val="22"/>
          <w:szCs w:val="22"/>
        </w:rPr>
        <w:t xml:space="preserve"> , в 2018 году  не было;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b/>
          <w:i/>
          <w:sz w:val="22"/>
          <w:szCs w:val="22"/>
        </w:rPr>
        <w:t>- при гомосексуальном пути</w:t>
      </w:r>
      <w:r w:rsidRPr="001D2E20">
        <w:rPr>
          <w:sz w:val="22"/>
          <w:szCs w:val="22"/>
        </w:rPr>
        <w:t xml:space="preserve"> передачи ВИЧ-инфекции с 0,2% в 2018 году до </w:t>
      </w:r>
      <w:r w:rsidRPr="001D2E20">
        <w:rPr>
          <w:b/>
          <w:i/>
          <w:sz w:val="22"/>
          <w:szCs w:val="22"/>
        </w:rPr>
        <w:t>0,5%</w:t>
      </w:r>
      <w:r w:rsidRPr="001D2E20">
        <w:rPr>
          <w:sz w:val="22"/>
          <w:szCs w:val="22"/>
        </w:rPr>
        <w:t xml:space="preserve"> в 2019 году (3 и 8 случаев соответственно).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Снижение</w:t>
      </w:r>
      <w:r w:rsidRPr="001D2E20">
        <w:rPr>
          <w:sz w:val="22"/>
          <w:szCs w:val="22"/>
        </w:rPr>
        <w:t xml:space="preserve"> удельного веса зарегистрировано: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 - </w:t>
      </w:r>
      <w:r w:rsidRPr="001D2E20">
        <w:rPr>
          <w:b/>
          <w:i/>
          <w:sz w:val="22"/>
          <w:szCs w:val="22"/>
        </w:rPr>
        <w:t>при парентеральном  пути</w:t>
      </w:r>
      <w:r w:rsidRPr="001D2E20">
        <w:rPr>
          <w:sz w:val="22"/>
          <w:szCs w:val="22"/>
        </w:rPr>
        <w:t xml:space="preserve"> передачи ВИЧ с 16,9% в 2018 г. до </w:t>
      </w:r>
      <w:r w:rsidRPr="001D2E20">
        <w:rPr>
          <w:b/>
          <w:i/>
          <w:sz w:val="22"/>
          <w:szCs w:val="22"/>
        </w:rPr>
        <w:t xml:space="preserve">15,5% </w:t>
      </w:r>
      <w:r w:rsidRPr="001D2E20">
        <w:rPr>
          <w:sz w:val="22"/>
          <w:szCs w:val="22"/>
        </w:rPr>
        <w:t>в 2019 г.;</w:t>
      </w:r>
    </w:p>
    <w:p w:rsidR="001D2E20" w:rsidRPr="001D2E20" w:rsidRDefault="001D2E20" w:rsidP="001D2E20">
      <w:pPr>
        <w:rPr>
          <w:sz w:val="22"/>
          <w:szCs w:val="22"/>
        </w:rPr>
      </w:pPr>
      <w:r w:rsidRPr="001D2E20">
        <w:rPr>
          <w:sz w:val="22"/>
          <w:szCs w:val="22"/>
        </w:rPr>
        <w:t xml:space="preserve"> - </w:t>
      </w:r>
      <w:r w:rsidRPr="001D2E20">
        <w:rPr>
          <w:b/>
          <w:i/>
          <w:sz w:val="22"/>
          <w:szCs w:val="22"/>
        </w:rPr>
        <w:t>при сочетанном пути</w:t>
      </w:r>
      <w:r w:rsidRPr="001D2E20">
        <w:rPr>
          <w:sz w:val="22"/>
          <w:szCs w:val="22"/>
        </w:rPr>
        <w:t xml:space="preserve"> передачи инфекции с 1,3% в 2018 г. до </w:t>
      </w:r>
      <w:r w:rsidRPr="001D2E20">
        <w:rPr>
          <w:b/>
          <w:sz w:val="22"/>
          <w:szCs w:val="22"/>
        </w:rPr>
        <w:t>0,8%;</w:t>
      </w:r>
    </w:p>
    <w:p w:rsidR="001D2E20" w:rsidRPr="001D2E20" w:rsidRDefault="001D2E20" w:rsidP="001D2E20">
      <w:pPr>
        <w:rPr>
          <w:sz w:val="22"/>
          <w:szCs w:val="22"/>
        </w:rPr>
      </w:pPr>
      <w:r w:rsidRPr="001D2E20">
        <w:rPr>
          <w:sz w:val="22"/>
          <w:szCs w:val="22"/>
        </w:rPr>
        <w:t xml:space="preserve"> - </w:t>
      </w:r>
      <w:r w:rsidRPr="001D2E20">
        <w:rPr>
          <w:b/>
          <w:i/>
          <w:sz w:val="22"/>
          <w:szCs w:val="22"/>
        </w:rPr>
        <w:t>при вертикальном пути</w:t>
      </w:r>
      <w:r w:rsidRPr="001D2E20">
        <w:rPr>
          <w:sz w:val="22"/>
          <w:szCs w:val="22"/>
        </w:rPr>
        <w:t xml:space="preserve"> передачи ВИЧ с 0,9% в 2018 г. до </w:t>
      </w:r>
      <w:r w:rsidRPr="001D2E20">
        <w:rPr>
          <w:b/>
          <w:i/>
          <w:sz w:val="22"/>
          <w:szCs w:val="22"/>
        </w:rPr>
        <w:t>0,7%</w:t>
      </w:r>
      <w:r w:rsidRPr="001D2E20">
        <w:rPr>
          <w:sz w:val="22"/>
          <w:szCs w:val="22"/>
        </w:rPr>
        <w:t xml:space="preserve"> в 2019 г.;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b/>
          <w:sz w:val="22"/>
          <w:szCs w:val="22"/>
          <w:u w:val="single"/>
        </w:rPr>
        <w:t>В социальной структуре ВИЧ-инфицированных</w:t>
      </w:r>
      <w:r w:rsidRPr="001D2E20">
        <w:rPr>
          <w:sz w:val="22"/>
          <w:szCs w:val="22"/>
        </w:rPr>
        <w:t xml:space="preserve"> за 2019 год лидируют </w:t>
      </w:r>
      <w:r w:rsidRPr="001D2E20">
        <w:rPr>
          <w:b/>
          <w:i/>
          <w:sz w:val="22"/>
          <w:szCs w:val="22"/>
        </w:rPr>
        <w:t>лица, не имеющие постоянного источника доходов</w:t>
      </w:r>
      <w:r w:rsidRPr="001D2E20">
        <w:rPr>
          <w:sz w:val="22"/>
          <w:szCs w:val="22"/>
        </w:rPr>
        <w:t xml:space="preserve"> – </w:t>
      </w:r>
      <w:r w:rsidRPr="001D2E20">
        <w:rPr>
          <w:b/>
          <w:i/>
          <w:sz w:val="22"/>
          <w:szCs w:val="22"/>
        </w:rPr>
        <w:t>46,6%</w:t>
      </w:r>
      <w:r w:rsidRPr="001D2E20">
        <w:rPr>
          <w:sz w:val="22"/>
          <w:szCs w:val="22"/>
        </w:rPr>
        <w:t>(в 2018 году 45,7%).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Рост</w:t>
      </w:r>
      <w:r w:rsidRPr="001D2E20">
        <w:rPr>
          <w:sz w:val="22"/>
          <w:szCs w:val="22"/>
        </w:rPr>
        <w:t xml:space="preserve"> удельного веса в сравнении с 2018 годом зарегистрирован: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b/>
          <w:i/>
          <w:sz w:val="22"/>
          <w:szCs w:val="22"/>
        </w:rPr>
        <w:t>- в категории «прочие»</w:t>
      </w:r>
      <w:r w:rsidRPr="001D2E20">
        <w:rPr>
          <w:sz w:val="22"/>
          <w:szCs w:val="22"/>
        </w:rPr>
        <w:t xml:space="preserve"> с 4,3% в 2018 г. до </w:t>
      </w:r>
      <w:r w:rsidRPr="001D2E20">
        <w:rPr>
          <w:b/>
          <w:i/>
          <w:sz w:val="22"/>
          <w:szCs w:val="22"/>
        </w:rPr>
        <w:t>6,2%</w:t>
      </w:r>
      <w:r w:rsidRPr="001D2E20">
        <w:rPr>
          <w:sz w:val="22"/>
          <w:szCs w:val="22"/>
        </w:rPr>
        <w:t xml:space="preserve"> в 2019 г.   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Снижение</w:t>
      </w:r>
      <w:r w:rsidRPr="001D2E20">
        <w:rPr>
          <w:sz w:val="22"/>
          <w:szCs w:val="22"/>
        </w:rPr>
        <w:t xml:space="preserve"> удельного веса, зарегистрировано:     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 - среди </w:t>
      </w:r>
      <w:r w:rsidRPr="001D2E20">
        <w:rPr>
          <w:b/>
          <w:i/>
          <w:sz w:val="22"/>
          <w:szCs w:val="22"/>
        </w:rPr>
        <w:t>лиц, занятые в производстве</w:t>
      </w:r>
      <w:r w:rsidRPr="001D2E20">
        <w:rPr>
          <w:sz w:val="22"/>
          <w:szCs w:val="22"/>
        </w:rPr>
        <w:t xml:space="preserve"> –  с 49,2% в 2018 г.  до </w:t>
      </w:r>
      <w:r w:rsidRPr="001D2E20">
        <w:rPr>
          <w:b/>
          <w:i/>
          <w:sz w:val="22"/>
          <w:szCs w:val="22"/>
        </w:rPr>
        <w:t>46,4%</w:t>
      </w:r>
      <w:r w:rsidRPr="001D2E20">
        <w:rPr>
          <w:sz w:val="22"/>
          <w:szCs w:val="22"/>
        </w:rPr>
        <w:t xml:space="preserve"> в 2019 г. Снижение как за счет категории «рабочие» (с 42,3% в 2018 г. до 41,1% в 2019 г.), так и за счет категории «служащие» (с 6,9% в 2018 году до 5,4% в 2019 году). 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Не изменился, в сравнении с 2018г. удельный вес </w:t>
      </w:r>
      <w:r w:rsidRPr="001D2E20">
        <w:rPr>
          <w:b/>
          <w:i/>
          <w:sz w:val="22"/>
          <w:szCs w:val="22"/>
        </w:rPr>
        <w:t>студентов – 0,4%</w:t>
      </w:r>
      <w:r w:rsidRPr="001D2E20">
        <w:rPr>
          <w:sz w:val="22"/>
          <w:szCs w:val="22"/>
        </w:rPr>
        <w:t xml:space="preserve">  и </w:t>
      </w:r>
      <w:r w:rsidRPr="001D2E20">
        <w:rPr>
          <w:b/>
          <w:i/>
          <w:sz w:val="22"/>
          <w:szCs w:val="22"/>
        </w:rPr>
        <w:t>учащихся школ и ПТУ- 0,4%.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b/>
          <w:sz w:val="22"/>
          <w:szCs w:val="22"/>
          <w:u w:val="single"/>
        </w:rPr>
        <w:t>В возрастной структуре</w:t>
      </w:r>
      <w:r w:rsidRPr="001D2E20">
        <w:rPr>
          <w:b/>
          <w:sz w:val="22"/>
          <w:szCs w:val="22"/>
        </w:rPr>
        <w:t xml:space="preserve"> ВИЧ-инфицированных</w:t>
      </w:r>
      <w:r w:rsidRPr="001D2E20">
        <w:rPr>
          <w:sz w:val="22"/>
          <w:szCs w:val="22"/>
        </w:rPr>
        <w:t xml:space="preserve"> с установленным диагнозом ВИЧ-инфекция самой многочисленной остается  возрастная категория от </w:t>
      </w:r>
      <w:r w:rsidRPr="001D2E20">
        <w:rPr>
          <w:b/>
          <w:i/>
          <w:sz w:val="22"/>
          <w:szCs w:val="22"/>
        </w:rPr>
        <w:t>31 до 40 лет</w:t>
      </w:r>
      <w:r w:rsidRPr="001D2E20">
        <w:rPr>
          <w:sz w:val="22"/>
          <w:szCs w:val="22"/>
        </w:rPr>
        <w:t xml:space="preserve">,  которая составляет  </w:t>
      </w:r>
      <w:r w:rsidRPr="001D2E20">
        <w:rPr>
          <w:b/>
          <w:i/>
          <w:sz w:val="22"/>
          <w:szCs w:val="22"/>
        </w:rPr>
        <w:t xml:space="preserve">41,2% </w:t>
      </w:r>
      <w:r w:rsidRPr="001D2E20">
        <w:rPr>
          <w:sz w:val="22"/>
          <w:szCs w:val="22"/>
        </w:rPr>
        <w:t xml:space="preserve"> (43,4% в 2018 году).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Снижение</w:t>
      </w:r>
      <w:r w:rsidRPr="001D2E20">
        <w:rPr>
          <w:sz w:val="22"/>
          <w:szCs w:val="22"/>
        </w:rPr>
        <w:t xml:space="preserve"> удельного веса  </w:t>
      </w:r>
      <w:proofErr w:type="gramStart"/>
      <w:r w:rsidRPr="001D2E20">
        <w:rPr>
          <w:sz w:val="22"/>
          <w:szCs w:val="22"/>
        </w:rPr>
        <w:t>зарегистрирован</w:t>
      </w:r>
      <w:proofErr w:type="gramEnd"/>
      <w:r w:rsidRPr="001D2E20">
        <w:rPr>
          <w:sz w:val="22"/>
          <w:szCs w:val="22"/>
        </w:rPr>
        <w:t xml:space="preserve"> в возрастах: 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от </w:t>
      </w:r>
      <w:r w:rsidRPr="001D2E20">
        <w:rPr>
          <w:b/>
          <w:i/>
          <w:sz w:val="22"/>
          <w:szCs w:val="22"/>
        </w:rPr>
        <w:t>15 до 20 лет</w:t>
      </w:r>
      <w:r w:rsidRPr="001D2E20">
        <w:rPr>
          <w:sz w:val="22"/>
          <w:szCs w:val="22"/>
        </w:rPr>
        <w:t xml:space="preserve"> с 1,3% в 2018 г. до </w:t>
      </w:r>
      <w:r w:rsidRPr="001D2E20">
        <w:rPr>
          <w:b/>
          <w:i/>
          <w:sz w:val="22"/>
          <w:szCs w:val="22"/>
        </w:rPr>
        <w:t>1,15%</w:t>
      </w:r>
      <w:r w:rsidRPr="001D2E20">
        <w:rPr>
          <w:sz w:val="22"/>
          <w:szCs w:val="22"/>
        </w:rPr>
        <w:t xml:space="preserve"> в 2019 г.; 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от </w:t>
      </w:r>
      <w:r w:rsidRPr="001D2E20">
        <w:rPr>
          <w:b/>
          <w:i/>
          <w:sz w:val="22"/>
          <w:szCs w:val="22"/>
        </w:rPr>
        <w:t>21 до 30 лет</w:t>
      </w:r>
      <w:r w:rsidRPr="001D2E20">
        <w:rPr>
          <w:sz w:val="22"/>
          <w:szCs w:val="22"/>
        </w:rPr>
        <w:t xml:space="preserve"> с 19,5% в 2018 г. до </w:t>
      </w:r>
      <w:r w:rsidRPr="001D2E20">
        <w:rPr>
          <w:b/>
          <w:i/>
          <w:sz w:val="22"/>
          <w:szCs w:val="22"/>
        </w:rPr>
        <w:t>18,8%</w:t>
      </w:r>
      <w:proofErr w:type="gramStart"/>
      <w:r w:rsidRPr="001D2E20">
        <w:rPr>
          <w:sz w:val="22"/>
          <w:szCs w:val="22"/>
        </w:rPr>
        <w:t xml:space="preserve"> ;</w:t>
      </w:r>
      <w:proofErr w:type="gramEnd"/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среди детей в возрасте </w:t>
      </w:r>
      <w:r w:rsidRPr="001D2E20">
        <w:rPr>
          <w:b/>
          <w:i/>
          <w:sz w:val="22"/>
          <w:szCs w:val="22"/>
        </w:rPr>
        <w:t>от 0 до 15 лет</w:t>
      </w:r>
      <w:r w:rsidRPr="001D2E20">
        <w:rPr>
          <w:sz w:val="22"/>
          <w:szCs w:val="22"/>
        </w:rPr>
        <w:t xml:space="preserve"> с 1,0% в 2018 г. до </w:t>
      </w:r>
      <w:r w:rsidRPr="001D2E20">
        <w:rPr>
          <w:b/>
          <w:i/>
          <w:sz w:val="22"/>
          <w:szCs w:val="22"/>
        </w:rPr>
        <w:t>0,7%</w:t>
      </w:r>
      <w:r w:rsidRPr="001D2E20">
        <w:rPr>
          <w:sz w:val="22"/>
          <w:szCs w:val="22"/>
        </w:rPr>
        <w:t xml:space="preserve"> в 2019 г.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>Рост</w:t>
      </w:r>
      <w:r w:rsidRPr="001D2E20">
        <w:rPr>
          <w:sz w:val="22"/>
          <w:szCs w:val="22"/>
        </w:rPr>
        <w:t xml:space="preserve"> удельного веса зарегистрирован в возрастах:             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от </w:t>
      </w:r>
      <w:r w:rsidRPr="001D2E20">
        <w:rPr>
          <w:b/>
          <w:i/>
          <w:sz w:val="22"/>
          <w:szCs w:val="22"/>
        </w:rPr>
        <w:t>41 до 50 лет</w:t>
      </w:r>
      <w:r w:rsidRPr="001D2E20">
        <w:rPr>
          <w:sz w:val="22"/>
          <w:szCs w:val="22"/>
        </w:rPr>
        <w:t xml:space="preserve"> с 22,9% в 2018 г. до </w:t>
      </w:r>
      <w:r w:rsidRPr="001D2E20">
        <w:rPr>
          <w:b/>
          <w:i/>
          <w:sz w:val="22"/>
          <w:szCs w:val="22"/>
        </w:rPr>
        <w:t>25,2%</w:t>
      </w:r>
      <w:r w:rsidRPr="001D2E20">
        <w:rPr>
          <w:sz w:val="22"/>
          <w:szCs w:val="22"/>
        </w:rPr>
        <w:t xml:space="preserve"> в 2019 г.  (+ 10,0%);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- </w:t>
      </w:r>
      <w:r w:rsidRPr="001D2E20">
        <w:rPr>
          <w:b/>
          <w:i/>
          <w:sz w:val="22"/>
          <w:szCs w:val="22"/>
        </w:rPr>
        <w:t>старше 60 лет</w:t>
      </w:r>
      <w:r w:rsidRPr="001D2E20">
        <w:rPr>
          <w:sz w:val="22"/>
          <w:szCs w:val="22"/>
        </w:rPr>
        <w:t xml:space="preserve"> с 2,9%  в 2018 г. до </w:t>
      </w:r>
      <w:r w:rsidRPr="001D2E20">
        <w:rPr>
          <w:b/>
          <w:i/>
          <w:sz w:val="22"/>
          <w:szCs w:val="22"/>
        </w:rPr>
        <w:t>4,0%</w:t>
      </w:r>
      <w:r w:rsidRPr="001D2E20">
        <w:rPr>
          <w:sz w:val="22"/>
          <w:szCs w:val="22"/>
        </w:rPr>
        <w:t xml:space="preserve"> в 2019 г. (+ 38,4%).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Удельный вес возрастной категории </w:t>
      </w:r>
      <w:r w:rsidRPr="001D2E20">
        <w:rPr>
          <w:b/>
          <w:i/>
          <w:sz w:val="22"/>
          <w:szCs w:val="22"/>
        </w:rPr>
        <w:t>от 51 до 60 лет</w:t>
      </w:r>
      <w:r w:rsidRPr="001D2E20">
        <w:rPr>
          <w:sz w:val="22"/>
          <w:szCs w:val="22"/>
        </w:rPr>
        <w:t xml:space="preserve"> остался на уровне удельного веса 2018 года – </w:t>
      </w:r>
      <w:r w:rsidRPr="001D2E20">
        <w:rPr>
          <w:b/>
          <w:i/>
          <w:sz w:val="22"/>
          <w:szCs w:val="22"/>
        </w:rPr>
        <w:t>8,9%</w:t>
      </w:r>
      <w:r w:rsidRPr="001D2E20">
        <w:rPr>
          <w:sz w:val="22"/>
          <w:szCs w:val="22"/>
        </w:rPr>
        <w:t>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 xml:space="preserve">В 2019 году взято на «Д» учёт </w:t>
      </w:r>
      <w:r w:rsidRPr="001D2E20">
        <w:rPr>
          <w:b/>
          <w:sz w:val="22"/>
          <w:szCs w:val="22"/>
          <w:u w:val="single"/>
        </w:rPr>
        <w:t xml:space="preserve"> _482      ВИЧ-инфицированных беременных</w:t>
      </w:r>
      <w:r w:rsidRPr="001D2E20">
        <w:rPr>
          <w:sz w:val="22"/>
          <w:szCs w:val="22"/>
          <w:u w:val="single"/>
        </w:rPr>
        <w:t xml:space="preserve"> женщин</w:t>
      </w:r>
      <w:r w:rsidRPr="001D2E20">
        <w:rPr>
          <w:sz w:val="22"/>
          <w:szCs w:val="22"/>
        </w:rPr>
        <w:t xml:space="preserve"> и </w:t>
      </w:r>
      <w:r w:rsidRPr="001D2E20">
        <w:rPr>
          <w:b/>
          <w:sz w:val="22"/>
          <w:szCs w:val="22"/>
        </w:rPr>
        <w:t xml:space="preserve"> 383детей</w:t>
      </w:r>
      <w:r w:rsidRPr="001D2E20">
        <w:rPr>
          <w:sz w:val="22"/>
          <w:szCs w:val="22"/>
        </w:rPr>
        <w:t>, рождённых от ВИЧ-инфицированных мам (в 2018 году –   550   и    427 соответственно).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ab/>
        <w:t xml:space="preserve">На 01.01.20 года </w:t>
      </w:r>
      <w:r w:rsidRPr="001D2E20">
        <w:rPr>
          <w:b/>
          <w:sz w:val="22"/>
          <w:szCs w:val="22"/>
        </w:rPr>
        <w:t>кумулятивно</w:t>
      </w:r>
      <w:r w:rsidRPr="001D2E20">
        <w:rPr>
          <w:sz w:val="22"/>
          <w:szCs w:val="22"/>
        </w:rPr>
        <w:t xml:space="preserve"> взято на «Д» - учет 9526 ВИЧ</w:t>
      </w:r>
      <w:r w:rsidRPr="001D2E20">
        <w:rPr>
          <w:b/>
          <w:sz w:val="22"/>
          <w:szCs w:val="22"/>
        </w:rPr>
        <w:t xml:space="preserve"> – инфицированных беременных </w:t>
      </w:r>
      <w:r w:rsidRPr="001D2E20">
        <w:rPr>
          <w:sz w:val="22"/>
          <w:szCs w:val="22"/>
        </w:rPr>
        <w:t>женщин и детей, рожденных от ВИЧ – инфицированных мам –</w:t>
      </w:r>
      <w:r w:rsidRPr="001D2E20">
        <w:rPr>
          <w:b/>
          <w:sz w:val="22"/>
          <w:szCs w:val="22"/>
        </w:rPr>
        <w:t>6664</w:t>
      </w:r>
      <w:r w:rsidRPr="001D2E20">
        <w:rPr>
          <w:sz w:val="22"/>
          <w:szCs w:val="22"/>
        </w:rPr>
        <w:t>.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  <w:u w:val="single"/>
        </w:rPr>
        <w:t xml:space="preserve">В 2019 году </w:t>
      </w:r>
      <w:r w:rsidRPr="001D2E20">
        <w:rPr>
          <w:b/>
          <w:sz w:val="22"/>
          <w:szCs w:val="22"/>
          <w:u w:val="single"/>
        </w:rPr>
        <w:t>диагноз ВИЧ-инфекция выставлен   12 детям</w:t>
      </w:r>
      <w:r w:rsidRPr="001D2E20">
        <w:rPr>
          <w:sz w:val="22"/>
          <w:szCs w:val="22"/>
        </w:rPr>
        <w:t xml:space="preserve">    в возрасте до 15 лет, из них у 11 вертикальный путь передачи ВИЧ-инфекции (в 2018 году диагноз ВИЧ-инфекция был выставлен 17 детям, в том числе  из них были инфицированы при  перинатальном контакте 15).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Всего на 01.01.20 года выставлен </w:t>
      </w:r>
      <w:r w:rsidRPr="001D2E20">
        <w:rPr>
          <w:b/>
          <w:sz w:val="22"/>
          <w:szCs w:val="22"/>
        </w:rPr>
        <w:t>диагноз ВИЧ-инфекция 432 детям</w:t>
      </w:r>
      <w:r w:rsidRPr="001D2E20">
        <w:rPr>
          <w:sz w:val="22"/>
          <w:szCs w:val="22"/>
        </w:rPr>
        <w:t xml:space="preserve"> в возрасте до 15 лет из них у 382 ребенка вертикальный путь передачи ВИЧ-инфекции (в/в-15, гетер. -26, гомо. -1, перел.-1, </w:t>
      </w:r>
      <w:proofErr w:type="spellStart"/>
      <w:r w:rsidRPr="001D2E20">
        <w:rPr>
          <w:sz w:val="22"/>
          <w:szCs w:val="22"/>
        </w:rPr>
        <w:t>общ</w:t>
      </w:r>
      <w:proofErr w:type="gramStart"/>
      <w:r w:rsidRPr="001D2E20">
        <w:rPr>
          <w:sz w:val="22"/>
          <w:szCs w:val="22"/>
        </w:rPr>
        <w:t>.с</w:t>
      </w:r>
      <w:proofErr w:type="gramEnd"/>
      <w:r w:rsidRPr="001D2E20">
        <w:rPr>
          <w:sz w:val="22"/>
          <w:szCs w:val="22"/>
        </w:rPr>
        <w:t>р</w:t>
      </w:r>
      <w:proofErr w:type="spellEnd"/>
      <w:r w:rsidRPr="001D2E20">
        <w:rPr>
          <w:sz w:val="22"/>
          <w:szCs w:val="22"/>
        </w:rPr>
        <w:t xml:space="preserve">. гиг.-3, проч.-2, соч.-1, не уст.-1). </w:t>
      </w:r>
    </w:p>
    <w:p w:rsidR="001D2E20" w:rsidRPr="001D2E20" w:rsidRDefault="001D2E20" w:rsidP="001D2E20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</w:rPr>
        <w:t>В 2019 году</w:t>
      </w:r>
      <w:r w:rsidRPr="001D2E20">
        <w:rPr>
          <w:b/>
          <w:sz w:val="22"/>
          <w:szCs w:val="22"/>
        </w:rPr>
        <w:t xml:space="preserve">умерло </w:t>
      </w:r>
      <w:r w:rsidRPr="001D2E20">
        <w:rPr>
          <w:sz w:val="22"/>
          <w:szCs w:val="22"/>
        </w:rPr>
        <w:t xml:space="preserve">всего </w:t>
      </w:r>
      <w:r w:rsidRPr="001D2E20">
        <w:rPr>
          <w:b/>
          <w:sz w:val="22"/>
          <w:szCs w:val="22"/>
        </w:rPr>
        <w:t xml:space="preserve">862 </w:t>
      </w:r>
      <w:r w:rsidRPr="001D2E20">
        <w:rPr>
          <w:sz w:val="22"/>
          <w:szCs w:val="22"/>
        </w:rPr>
        <w:t xml:space="preserve">ВИЧ – инфицированный, в том числе </w:t>
      </w:r>
      <w:r w:rsidRPr="001D2E20">
        <w:rPr>
          <w:b/>
          <w:sz w:val="22"/>
          <w:szCs w:val="22"/>
        </w:rPr>
        <w:t>252</w:t>
      </w:r>
      <w:r w:rsidRPr="001D2E20">
        <w:rPr>
          <w:sz w:val="22"/>
          <w:szCs w:val="22"/>
        </w:rPr>
        <w:t xml:space="preserve"> по причине СПИДа  (в  2018 году</w:t>
      </w:r>
      <w:r w:rsidRPr="001D2E20">
        <w:rPr>
          <w:b/>
          <w:sz w:val="22"/>
          <w:szCs w:val="22"/>
        </w:rPr>
        <w:t xml:space="preserve"> - </w:t>
      </w:r>
      <w:r w:rsidRPr="001D2E20">
        <w:rPr>
          <w:sz w:val="22"/>
          <w:szCs w:val="22"/>
        </w:rPr>
        <w:t xml:space="preserve"> 811  и  310  соответственно).</w:t>
      </w:r>
    </w:p>
    <w:p w:rsidR="001D2E20" w:rsidRPr="001D2E20" w:rsidRDefault="001D2E20" w:rsidP="00613DD3">
      <w:pPr>
        <w:ind w:firstLine="708"/>
        <w:jc w:val="both"/>
        <w:rPr>
          <w:sz w:val="22"/>
          <w:szCs w:val="22"/>
        </w:rPr>
      </w:pPr>
      <w:r w:rsidRPr="001D2E20">
        <w:rPr>
          <w:sz w:val="22"/>
          <w:szCs w:val="22"/>
        </w:rPr>
        <w:t xml:space="preserve">На 01.01.20 года кумулятивно умерло </w:t>
      </w:r>
      <w:r w:rsidRPr="001D2E20">
        <w:rPr>
          <w:b/>
          <w:sz w:val="22"/>
          <w:szCs w:val="22"/>
        </w:rPr>
        <w:t>10 985 ВИЧ</w:t>
      </w:r>
      <w:r w:rsidRPr="001D2E20">
        <w:rPr>
          <w:sz w:val="22"/>
          <w:szCs w:val="22"/>
        </w:rPr>
        <w:t xml:space="preserve"> – инфицированных, в том числе </w:t>
      </w:r>
      <w:r w:rsidRPr="001D2E20">
        <w:rPr>
          <w:b/>
          <w:sz w:val="22"/>
          <w:szCs w:val="22"/>
        </w:rPr>
        <w:t>3 141</w:t>
      </w:r>
      <w:r w:rsidRPr="001D2E20">
        <w:rPr>
          <w:sz w:val="22"/>
          <w:szCs w:val="22"/>
        </w:rPr>
        <w:t xml:space="preserve"> по причине СПИДа.</w:t>
      </w:r>
    </w:p>
    <w:p w:rsidR="001D2E20" w:rsidRPr="001D2E20" w:rsidRDefault="001D2E20" w:rsidP="001D2E20">
      <w:pPr>
        <w:jc w:val="both"/>
        <w:rPr>
          <w:sz w:val="22"/>
          <w:szCs w:val="22"/>
        </w:rPr>
      </w:pPr>
    </w:p>
    <w:p w:rsidR="00D70D28" w:rsidRPr="00D70D28" w:rsidRDefault="00D70D28" w:rsidP="0019785F">
      <w:pPr>
        <w:spacing w:line="360" w:lineRule="auto"/>
        <w:jc w:val="both"/>
        <w:rPr>
          <w:sz w:val="28"/>
          <w:szCs w:val="28"/>
        </w:rPr>
      </w:pPr>
    </w:p>
    <w:sectPr w:rsidR="00D70D28" w:rsidRPr="00D70D28" w:rsidSect="004572FF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5"/>
    <w:rsid w:val="000416DE"/>
    <w:rsid w:val="0005090A"/>
    <w:rsid w:val="00056C0C"/>
    <w:rsid w:val="000839DF"/>
    <w:rsid w:val="000B23E8"/>
    <w:rsid w:val="000D4398"/>
    <w:rsid w:val="000D4DB9"/>
    <w:rsid w:val="000E36F6"/>
    <w:rsid w:val="00112BF4"/>
    <w:rsid w:val="00141239"/>
    <w:rsid w:val="00155355"/>
    <w:rsid w:val="00161F3B"/>
    <w:rsid w:val="00165ACB"/>
    <w:rsid w:val="00175722"/>
    <w:rsid w:val="00192E1F"/>
    <w:rsid w:val="0019785F"/>
    <w:rsid w:val="001D2E20"/>
    <w:rsid w:val="001E1EC4"/>
    <w:rsid w:val="002125BB"/>
    <w:rsid w:val="00232987"/>
    <w:rsid w:val="00257D93"/>
    <w:rsid w:val="002735E6"/>
    <w:rsid w:val="00281E91"/>
    <w:rsid w:val="002B6F43"/>
    <w:rsid w:val="002C6B9A"/>
    <w:rsid w:val="002C7D4B"/>
    <w:rsid w:val="002D4A4D"/>
    <w:rsid w:val="003034A7"/>
    <w:rsid w:val="00330920"/>
    <w:rsid w:val="003507A5"/>
    <w:rsid w:val="00363716"/>
    <w:rsid w:val="00394904"/>
    <w:rsid w:val="003A7243"/>
    <w:rsid w:val="003C5525"/>
    <w:rsid w:val="004229E5"/>
    <w:rsid w:val="00432F5C"/>
    <w:rsid w:val="00444499"/>
    <w:rsid w:val="004572FF"/>
    <w:rsid w:val="00462D00"/>
    <w:rsid w:val="00480E83"/>
    <w:rsid w:val="00483196"/>
    <w:rsid w:val="004A270B"/>
    <w:rsid w:val="004B6E39"/>
    <w:rsid w:val="004D12D0"/>
    <w:rsid w:val="004E6074"/>
    <w:rsid w:val="00515D8B"/>
    <w:rsid w:val="00525A9F"/>
    <w:rsid w:val="00530A61"/>
    <w:rsid w:val="005413D3"/>
    <w:rsid w:val="00576C45"/>
    <w:rsid w:val="00613DD3"/>
    <w:rsid w:val="00622D44"/>
    <w:rsid w:val="00630B0B"/>
    <w:rsid w:val="00631FA6"/>
    <w:rsid w:val="006348A8"/>
    <w:rsid w:val="00635A35"/>
    <w:rsid w:val="00646C15"/>
    <w:rsid w:val="00654752"/>
    <w:rsid w:val="00687D77"/>
    <w:rsid w:val="0069696B"/>
    <w:rsid w:val="00696C20"/>
    <w:rsid w:val="006A3A7D"/>
    <w:rsid w:val="00700B54"/>
    <w:rsid w:val="007052BF"/>
    <w:rsid w:val="00706798"/>
    <w:rsid w:val="00710136"/>
    <w:rsid w:val="007118C3"/>
    <w:rsid w:val="007542AB"/>
    <w:rsid w:val="0076158E"/>
    <w:rsid w:val="007A6A2B"/>
    <w:rsid w:val="008078A3"/>
    <w:rsid w:val="0082058F"/>
    <w:rsid w:val="00826D87"/>
    <w:rsid w:val="00851115"/>
    <w:rsid w:val="008A5F3D"/>
    <w:rsid w:val="008B6851"/>
    <w:rsid w:val="008D7E42"/>
    <w:rsid w:val="008E4B83"/>
    <w:rsid w:val="008E6FDD"/>
    <w:rsid w:val="008E7CC1"/>
    <w:rsid w:val="009145B2"/>
    <w:rsid w:val="00921931"/>
    <w:rsid w:val="00937E85"/>
    <w:rsid w:val="00942DF7"/>
    <w:rsid w:val="00966786"/>
    <w:rsid w:val="00973B62"/>
    <w:rsid w:val="009853ED"/>
    <w:rsid w:val="009C01DB"/>
    <w:rsid w:val="009C1A61"/>
    <w:rsid w:val="009C51B0"/>
    <w:rsid w:val="009E1CA4"/>
    <w:rsid w:val="009E70C6"/>
    <w:rsid w:val="009F219A"/>
    <w:rsid w:val="00A075BA"/>
    <w:rsid w:val="00A10A28"/>
    <w:rsid w:val="00A121CE"/>
    <w:rsid w:val="00A347A9"/>
    <w:rsid w:val="00A36E2F"/>
    <w:rsid w:val="00A43C21"/>
    <w:rsid w:val="00A4516E"/>
    <w:rsid w:val="00A46FD8"/>
    <w:rsid w:val="00A5512C"/>
    <w:rsid w:val="00A66ABC"/>
    <w:rsid w:val="00A83CF7"/>
    <w:rsid w:val="00AA1706"/>
    <w:rsid w:val="00AA631B"/>
    <w:rsid w:val="00AC4DF7"/>
    <w:rsid w:val="00B1046D"/>
    <w:rsid w:val="00B57F98"/>
    <w:rsid w:val="00B62722"/>
    <w:rsid w:val="00B8798B"/>
    <w:rsid w:val="00BA13E1"/>
    <w:rsid w:val="00BB63A5"/>
    <w:rsid w:val="00BB6E45"/>
    <w:rsid w:val="00BE3DB4"/>
    <w:rsid w:val="00BF17A8"/>
    <w:rsid w:val="00C02ED2"/>
    <w:rsid w:val="00C45F2A"/>
    <w:rsid w:val="00C634B0"/>
    <w:rsid w:val="00C6785A"/>
    <w:rsid w:val="00C85607"/>
    <w:rsid w:val="00C91E11"/>
    <w:rsid w:val="00CA77DA"/>
    <w:rsid w:val="00CF1B89"/>
    <w:rsid w:val="00D13169"/>
    <w:rsid w:val="00D37237"/>
    <w:rsid w:val="00D428D5"/>
    <w:rsid w:val="00D70D28"/>
    <w:rsid w:val="00D92F71"/>
    <w:rsid w:val="00D933D0"/>
    <w:rsid w:val="00DA2672"/>
    <w:rsid w:val="00DA7EBB"/>
    <w:rsid w:val="00DC7A93"/>
    <w:rsid w:val="00DD20F3"/>
    <w:rsid w:val="00DF30DD"/>
    <w:rsid w:val="00E000D6"/>
    <w:rsid w:val="00E0269A"/>
    <w:rsid w:val="00E23915"/>
    <w:rsid w:val="00E34FAE"/>
    <w:rsid w:val="00E410AF"/>
    <w:rsid w:val="00E50B22"/>
    <w:rsid w:val="00E6285B"/>
    <w:rsid w:val="00E6362A"/>
    <w:rsid w:val="00E86F79"/>
    <w:rsid w:val="00EA05F1"/>
    <w:rsid w:val="00EA3FBE"/>
    <w:rsid w:val="00EC2394"/>
    <w:rsid w:val="00ED1C09"/>
    <w:rsid w:val="00ED29D8"/>
    <w:rsid w:val="00EE3911"/>
    <w:rsid w:val="00EF5254"/>
    <w:rsid w:val="00F2249E"/>
    <w:rsid w:val="00F43DA7"/>
    <w:rsid w:val="00F4446C"/>
    <w:rsid w:val="00F5219B"/>
    <w:rsid w:val="00F54496"/>
    <w:rsid w:val="00F669EC"/>
    <w:rsid w:val="00F85BA6"/>
    <w:rsid w:val="00F86A94"/>
    <w:rsid w:val="00FA4B9F"/>
    <w:rsid w:val="00FB58B9"/>
    <w:rsid w:val="00FD4233"/>
    <w:rsid w:val="00FD7651"/>
    <w:rsid w:val="00FE272B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F17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F17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G. Sergeyeva</dc:creator>
  <cp:lastModifiedBy>S</cp:lastModifiedBy>
  <cp:revision>12</cp:revision>
  <cp:lastPrinted>2020-05-18T06:23:00Z</cp:lastPrinted>
  <dcterms:created xsi:type="dcterms:W3CDTF">2020-05-18T05:28:00Z</dcterms:created>
  <dcterms:modified xsi:type="dcterms:W3CDTF">2020-05-18T16:38:00Z</dcterms:modified>
</cp:coreProperties>
</file>